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D9325" w14:textId="0288DF5C" w:rsidR="00E57860" w:rsidRDefault="00E57860">
      <w:pPr>
        <w:rPr>
          <w:rFonts w:ascii="Verdana" w:eastAsia="Verdana" w:hAnsi="Verdana" w:cs="Verdana"/>
          <w:b/>
          <w:sz w:val="20"/>
          <w:szCs w:val="20"/>
        </w:rPr>
      </w:pPr>
      <w:r w:rsidRPr="00A222D7">
        <w:rPr>
          <w:b/>
          <w:noProof/>
          <w:lang w:val="en-CA" w:eastAsia="en-CA"/>
        </w:rPr>
        <w:drawing>
          <wp:inline distT="0" distB="0" distL="0" distR="0" wp14:anchorId="57ED6D8A" wp14:editId="4A902BEA">
            <wp:extent cx="1892498" cy="38608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4"/>
                    <a:stretch>
                      <a:fillRect/>
                    </a:stretch>
                  </pic:blipFill>
                  <pic:spPr>
                    <a:xfrm>
                      <a:off x="0" y="0"/>
                      <a:ext cx="1894553" cy="386499"/>
                    </a:xfrm>
                    <a:prstGeom prst="rect">
                      <a:avLst/>
                    </a:prstGeom>
                  </pic:spPr>
                </pic:pic>
              </a:graphicData>
            </a:graphic>
          </wp:inline>
        </w:drawing>
      </w:r>
    </w:p>
    <w:p w14:paraId="11303C60" w14:textId="77777777" w:rsidR="00E57860" w:rsidRDefault="00E57860">
      <w:pPr>
        <w:rPr>
          <w:rFonts w:ascii="Verdana" w:eastAsia="Verdana" w:hAnsi="Verdana" w:cs="Verdana"/>
          <w:b/>
          <w:sz w:val="20"/>
          <w:szCs w:val="20"/>
        </w:rPr>
      </w:pPr>
    </w:p>
    <w:p w14:paraId="00000001" w14:textId="47C2A491" w:rsidR="00920357" w:rsidRDefault="008044FD">
      <w:pPr>
        <w:rPr>
          <w:rFonts w:ascii="Verdana" w:eastAsia="Verdana" w:hAnsi="Verdana" w:cs="Verdana"/>
          <w:b/>
          <w:sz w:val="20"/>
          <w:szCs w:val="20"/>
        </w:rPr>
      </w:pPr>
      <w:r>
        <w:rPr>
          <w:rFonts w:ascii="Verdana" w:eastAsia="Verdana" w:hAnsi="Verdana" w:cs="Verdana"/>
          <w:b/>
          <w:sz w:val="20"/>
          <w:szCs w:val="20"/>
        </w:rPr>
        <w:t>For Immediate Release                                                                        Media Contact:</w:t>
      </w:r>
    </w:p>
    <w:p w14:paraId="00000002" w14:textId="77777777" w:rsidR="00920357" w:rsidRDefault="008044FD">
      <w:pPr>
        <w:rPr>
          <w:rFonts w:ascii="Verdana" w:eastAsia="Verdana" w:hAnsi="Verdana" w:cs="Verdana"/>
          <w:sz w:val="20"/>
          <w:szCs w:val="20"/>
        </w:rPr>
      </w:pPr>
      <w:r>
        <w:rPr>
          <w:sz w:val="20"/>
          <w:szCs w:val="20"/>
        </w:rPr>
        <w:t xml:space="preserve">                                                                                                                                            </w:t>
      </w:r>
      <w:r>
        <w:rPr>
          <w:sz w:val="20"/>
          <w:szCs w:val="20"/>
        </w:rPr>
        <w:tab/>
        <w:t xml:space="preserve">   </w:t>
      </w:r>
      <w:r>
        <w:rPr>
          <w:rFonts w:ascii="Verdana" w:eastAsia="Verdana" w:hAnsi="Verdana" w:cs="Verdana"/>
          <w:sz w:val="20"/>
          <w:szCs w:val="20"/>
        </w:rPr>
        <w:t>Liz Whelan</w:t>
      </w:r>
    </w:p>
    <w:p w14:paraId="00000003" w14:textId="77777777" w:rsidR="00920357" w:rsidRDefault="008044FD">
      <w:pPr>
        <w:rPr>
          <w:rFonts w:ascii="Verdana" w:eastAsia="Verdana" w:hAnsi="Verdana" w:cs="Verdana"/>
          <w:sz w:val="20"/>
          <w:szCs w:val="20"/>
        </w:rPr>
      </w:pPr>
      <w:r>
        <w:rPr>
          <w:rFonts w:ascii="Verdana" w:eastAsia="Verdana" w:hAnsi="Verdana" w:cs="Verdana"/>
          <w:sz w:val="20"/>
          <w:szCs w:val="20"/>
        </w:rPr>
        <w:t xml:space="preserve">                                                                                               </w:t>
      </w:r>
      <w:r>
        <w:rPr>
          <w:rFonts w:ascii="Verdana" w:eastAsia="Verdana" w:hAnsi="Verdana" w:cs="Verdana"/>
          <w:sz w:val="20"/>
          <w:szCs w:val="20"/>
        </w:rPr>
        <w:tab/>
        <w:t xml:space="preserve">        312.315.0160</w:t>
      </w:r>
    </w:p>
    <w:p w14:paraId="00000004" w14:textId="77777777" w:rsidR="00920357" w:rsidRDefault="008044FD">
      <w:pPr>
        <w:rPr>
          <w:rFonts w:ascii="Verdana" w:eastAsia="Verdana" w:hAnsi="Verdana" w:cs="Verdana"/>
          <w:sz w:val="20"/>
          <w:szCs w:val="20"/>
        </w:rPr>
      </w:pPr>
      <w:r>
        <w:rPr>
          <w:rFonts w:ascii="Verdana" w:eastAsia="Verdana" w:hAnsi="Verdana" w:cs="Verdana"/>
          <w:b/>
          <w:sz w:val="20"/>
          <w:szCs w:val="20"/>
        </w:rPr>
        <w:t xml:space="preserve">                                                                                                     </w:t>
      </w:r>
      <w:r>
        <w:rPr>
          <w:rFonts w:ascii="Verdana" w:eastAsia="Verdana" w:hAnsi="Verdana" w:cs="Verdana"/>
          <w:sz w:val="20"/>
          <w:szCs w:val="20"/>
        </w:rPr>
        <w:t>liz@lwprconsulting.com</w:t>
      </w:r>
    </w:p>
    <w:p w14:paraId="00000005" w14:textId="77777777" w:rsidR="00920357" w:rsidRDefault="008044FD">
      <w:pPr>
        <w:rPr>
          <w:rFonts w:ascii="Verdana" w:eastAsia="Verdana" w:hAnsi="Verdana" w:cs="Verdana"/>
          <w:b/>
          <w:sz w:val="21"/>
          <w:szCs w:val="21"/>
        </w:rPr>
      </w:pPr>
      <w:r>
        <w:rPr>
          <w:rFonts w:ascii="Verdana" w:eastAsia="Verdana" w:hAnsi="Verdana" w:cs="Verdana"/>
          <w:b/>
          <w:sz w:val="21"/>
          <w:szCs w:val="21"/>
        </w:rPr>
        <w:t xml:space="preserve"> </w:t>
      </w:r>
    </w:p>
    <w:p w14:paraId="00000006" w14:textId="5EED012E" w:rsidR="00920357" w:rsidRDefault="008044FD">
      <w:pPr>
        <w:jc w:val="center"/>
        <w:rPr>
          <w:rFonts w:ascii="Verdana" w:eastAsia="Verdana" w:hAnsi="Verdana" w:cs="Verdana"/>
          <w:b/>
          <w:sz w:val="26"/>
          <w:szCs w:val="26"/>
        </w:rPr>
      </w:pPr>
      <w:r>
        <w:rPr>
          <w:rFonts w:ascii="Verdana" w:eastAsia="Verdana" w:hAnsi="Verdana" w:cs="Verdana"/>
          <w:b/>
          <w:sz w:val="26"/>
          <w:szCs w:val="26"/>
        </w:rPr>
        <w:t>REVEAL</w:t>
      </w:r>
      <w:r w:rsidR="00F74380">
        <w:rPr>
          <w:rFonts w:ascii="Verdana" w:eastAsia="Verdana" w:hAnsi="Verdana" w:cs="Verdana"/>
          <w:b/>
          <w:sz w:val="26"/>
          <w:szCs w:val="26"/>
        </w:rPr>
        <w:t>-BRAINSPACE</w:t>
      </w:r>
      <w:r>
        <w:rPr>
          <w:rFonts w:ascii="Verdana" w:eastAsia="Verdana" w:hAnsi="Verdana" w:cs="Verdana"/>
          <w:b/>
          <w:sz w:val="26"/>
          <w:szCs w:val="26"/>
        </w:rPr>
        <w:t xml:space="preserve"> ANNOUNCES ACQUISITION OF LIGL</w:t>
      </w:r>
    </w:p>
    <w:p w14:paraId="00000007" w14:textId="77777777" w:rsidR="00920357" w:rsidRDefault="008044FD">
      <w:pPr>
        <w:rPr>
          <w:rFonts w:ascii="Verdana" w:eastAsia="Verdana" w:hAnsi="Verdana" w:cs="Verdana"/>
          <w:i/>
          <w:sz w:val="21"/>
          <w:szCs w:val="21"/>
        </w:rPr>
      </w:pPr>
      <w:r>
        <w:rPr>
          <w:rFonts w:ascii="Verdana" w:eastAsia="Verdana" w:hAnsi="Verdana" w:cs="Verdana"/>
          <w:i/>
          <w:sz w:val="21"/>
          <w:szCs w:val="21"/>
        </w:rPr>
        <w:t xml:space="preserve"> </w:t>
      </w:r>
    </w:p>
    <w:p w14:paraId="00000008" w14:textId="657B3BD5" w:rsidR="00920357" w:rsidRDefault="008044FD">
      <w:pPr>
        <w:shd w:val="clear" w:color="auto" w:fill="FFFFFF"/>
        <w:spacing w:line="275" w:lineRule="auto"/>
        <w:jc w:val="center"/>
        <w:rPr>
          <w:rFonts w:ascii="Verdana" w:eastAsia="Verdana" w:hAnsi="Verdana" w:cs="Verdana"/>
          <w:sz w:val="21"/>
          <w:szCs w:val="21"/>
        </w:rPr>
      </w:pPr>
      <w:r>
        <w:rPr>
          <w:rFonts w:ascii="Verdana" w:eastAsia="Verdana" w:hAnsi="Verdana" w:cs="Verdana"/>
          <w:i/>
          <w:sz w:val="21"/>
          <w:szCs w:val="21"/>
        </w:rPr>
        <w:t xml:space="preserve">Reveal Continues Pragmatic Investment Approach with Latest Acquisition - Adding </w:t>
      </w:r>
      <w:r w:rsidR="00112099">
        <w:rPr>
          <w:rFonts w:ascii="Verdana" w:eastAsia="Verdana" w:hAnsi="Verdana" w:cs="Verdana"/>
          <w:i/>
          <w:sz w:val="21"/>
          <w:szCs w:val="21"/>
        </w:rPr>
        <w:t xml:space="preserve">LIGL’s Workflow Automation and </w:t>
      </w:r>
      <w:r>
        <w:rPr>
          <w:rFonts w:ascii="Verdana" w:eastAsia="Verdana" w:hAnsi="Verdana" w:cs="Verdana"/>
          <w:i/>
          <w:sz w:val="21"/>
          <w:szCs w:val="21"/>
        </w:rPr>
        <w:t xml:space="preserve">Legal Hold Capabilities </w:t>
      </w:r>
      <w:r w:rsidR="00112099">
        <w:rPr>
          <w:rFonts w:ascii="Verdana" w:eastAsia="Verdana" w:hAnsi="Verdana" w:cs="Verdana"/>
          <w:i/>
          <w:sz w:val="21"/>
          <w:szCs w:val="21"/>
        </w:rPr>
        <w:t>to Reveal 11</w:t>
      </w:r>
      <w:r>
        <w:rPr>
          <w:rFonts w:ascii="Verdana" w:eastAsia="Verdana" w:hAnsi="Verdana" w:cs="Verdana"/>
          <w:i/>
          <w:sz w:val="21"/>
          <w:szCs w:val="21"/>
        </w:rPr>
        <w:t xml:space="preserve"> </w:t>
      </w:r>
      <w:r w:rsidR="00112099">
        <w:rPr>
          <w:rFonts w:ascii="Verdana" w:eastAsia="Verdana" w:hAnsi="Verdana" w:cs="Verdana"/>
          <w:i/>
          <w:sz w:val="21"/>
          <w:szCs w:val="21"/>
        </w:rPr>
        <w:t>Platform</w:t>
      </w:r>
      <w:r>
        <w:rPr>
          <w:rFonts w:ascii="Verdana" w:eastAsia="Verdana" w:hAnsi="Verdana" w:cs="Verdana"/>
          <w:i/>
          <w:sz w:val="21"/>
          <w:szCs w:val="21"/>
        </w:rPr>
        <w:t xml:space="preserve"> </w:t>
      </w:r>
    </w:p>
    <w:p w14:paraId="00000009" w14:textId="77777777" w:rsidR="00920357" w:rsidRDefault="008044FD">
      <w:pPr>
        <w:shd w:val="clear" w:color="auto" w:fill="FFFFFF"/>
        <w:rPr>
          <w:rFonts w:ascii="Verdana" w:eastAsia="Verdana" w:hAnsi="Verdana" w:cs="Verdana"/>
          <w:b/>
          <w:sz w:val="21"/>
          <w:szCs w:val="21"/>
        </w:rPr>
      </w:pPr>
      <w:r>
        <w:rPr>
          <w:rFonts w:ascii="Verdana" w:eastAsia="Verdana" w:hAnsi="Verdana" w:cs="Verdana"/>
          <w:b/>
          <w:sz w:val="21"/>
          <w:szCs w:val="21"/>
        </w:rPr>
        <w:t xml:space="preserve"> </w:t>
      </w:r>
    </w:p>
    <w:p w14:paraId="0000000A" w14:textId="5B5FD760" w:rsidR="00920357" w:rsidRDefault="008044FD">
      <w:pPr>
        <w:shd w:val="clear" w:color="auto" w:fill="FFFFFF"/>
        <w:spacing w:line="275" w:lineRule="auto"/>
        <w:rPr>
          <w:rFonts w:ascii="Verdana" w:eastAsia="Verdana" w:hAnsi="Verdana" w:cs="Verdana"/>
          <w:sz w:val="21"/>
          <w:szCs w:val="21"/>
          <w:highlight w:val="white"/>
        </w:rPr>
      </w:pPr>
      <w:r>
        <w:rPr>
          <w:rFonts w:ascii="Verdana" w:eastAsia="Verdana" w:hAnsi="Verdana" w:cs="Verdana"/>
          <w:b/>
          <w:sz w:val="21"/>
          <w:szCs w:val="21"/>
        </w:rPr>
        <w:t xml:space="preserve">CHICAGO (March </w:t>
      </w:r>
      <w:r w:rsidR="00112099">
        <w:rPr>
          <w:rFonts w:ascii="Verdana" w:eastAsia="Verdana" w:hAnsi="Verdana" w:cs="Verdana"/>
          <w:b/>
          <w:sz w:val="21"/>
          <w:szCs w:val="21"/>
        </w:rPr>
        <w:t>20,</w:t>
      </w:r>
      <w:r>
        <w:rPr>
          <w:rFonts w:ascii="Verdana" w:eastAsia="Verdana" w:hAnsi="Verdana" w:cs="Verdana"/>
          <w:b/>
          <w:sz w:val="21"/>
          <w:szCs w:val="21"/>
        </w:rPr>
        <w:t xml:space="preserve"> 2023) </w:t>
      </w:r>
      <w:r>
        <w:rPr>
          <w:rFonts w:ascii="Verdana" w:eastAsia="Verdana" w:hAnsi="Verdana" w:cs="Verdana"/>
          <w:sz w:val="21"/>
          <w:szCs w:val="21"/>
        </w:rPr>
        <w:t>—</w:t>
      </w:r>
      <w:hyperlink r:id="rId5">
        <w:r>
          <w:rPr>
            <w:rFonts w:ascii="Verdana" w:eastAsia="Verdana" w:hAnsi="Verdana" w:cs="Verdana"/>
            <w:sz w:val="21"/>
            <w:szCs w:val="21"/>
          </w:rPr>
          <w:t xml:space="preserve"> </w:t>
        </w:r>
      </w:hyperlink>
      <w:hyperlink r:id="rId6">
        <w:r>
          <w:rPr>
            <w:rFonts w:ascii="Verdana" w:eastAsia="Verdana" w:hAnsi="Verdana" w:cs="Verdana"/>
            <w:color w:val="0000FF"/>
            <w:sz w:val="21"/>
            <w:szCs w:val="21"/>
            <w:u w:val="single"/>
          </w:rPr>
          <w:t>Reveal</w:t>
        </w:r>
      </w:hyperlink>
      <w:r>
        <w:rPr>
          <w:rFonts w:ascii="Verdana" w:eastAsia="Verdana" w:hAnsi="Verdana" w:cs="Verdana"/>
          <w:sz w:val="21"/>
          <w:szCs w:val="21"/>
        </w:rPr>
        <w:t xml:space="preserve">, the global provider of a leading AI-powered eDiscovery platform, announced today the acquisition of LIGL, </w:t>
      </w:r>
      <w:r w:rsidR="00365E37">
        <w:rPr>
          <w:rFonts w:ascii="Verdana" w:eastAsia="Verdana" w:hAnsi="Verdana" w:cs="Verdana"/>
          <w:sz w:val="21"/>
          <w:szCs w:val="21"/>
        </w:rPr>
        <w:t xml:space="preserve">the </w:t>
      </w:r>
      <w:r w:rsidR="00CF6E04">
        <w:rPr>
          <w:rFonts w:ascii="Verdana" w:eastAsia="Verdana" w:hAnsi="Verdana" w:cs="Verdana"/>
          <w:sz w:val="21"/>
          <w:szCs w:val="21"/>
        </w:rPr>
        <w:t xml:space="preserve">provider of the </w:t>
      </w:r>
      <w:r w:rsidR="00365E37">
        <w:rPr>
          <w:rFonts w:ascii="Verdana" w:eastAsia="Verdana" w:hAnsi="Verdana" w:cs="Verdana"/>
          <w:sz w:val="21"/>
          <w:szCs w:val="21"/>
        </w:rPr>
        <w:t xml:space="preserve">legal industry’s first and only cloud-based digital evidence and lifecycle management platform.  </w:t>
      </w:r>
    </w:p>
    <w:p w14:paraId="0000000B" w14:textId="77777777" w:rsidR="00920357" w:rsidRDefault="00920357">
      <w:pPr>
        <w:shd w:val="clear" w:color="auto" w:fill="FFFFFF"/>
        <w:spacing w:line="275" w:lineRule="auto"/>
        <w:rPr>
          <w:rFonts w:ascii="Verdana" w:eastAsia="Verdana" w:hAnsi="Verdana" w:cs="Verdana"/>
          <w:sz w:val="21"/>
          <w:szCs w:val="21"/>
          <w:highlight w:val="white"/>
        </w:rPr>
      </w:pPr>
    </w:p>
    <w:p w14:paraId="0000000C" w14:textId="15057E80" w:rsidR="00920357" w:rsidRDefault="008044FD">
      <w:pPr>
        <w:shd w:val="clear" w:color="auto" w:fill="FFFFFF"/>
        <w:spacing w:line="275" w:lineRule="auto"/>
        <w:rPr>
          <w:rFonts w:ascii="Verdana" w:eastAsia="Verdana" w:hAnsi="Verdana" w:cs="Verdana"/>
          <w:sz w:val="21"/>
          <w:szCs w:val="21"/>
          <w:highlight w:val="yellow"/>
        </w:rPr>
      </w:pPr>
      <w:r>
        <w:rPr>
          <w:rFonts w:ascii="Verdana" w:eastAsia="Verdana" w:hAnsi="Verdana" w:cs="Verdana"/>
          <w:sz w:val="21"/>
          <w:szCs w:val="21"/>
          <w:highlight w:val="white"/>
        </w:rPr>
        <w:t>In a year that has marked a slowdown in M&amp;A activity in the LegalTech space, Reveal has made purposeful investments for long-term success, while continuing to solve problems for its client base all over the world. The purchase of LIGL allows Reveal to integrate the leading SaaS-based legal hold</w:t>
      </w:r>
      <w:r w:rsidR="00112099">
        <w:rPr>
          <w:rFonts w:ascii="Verdana" w:eastAsia="Verdana" w:hAnsi="Verdana" w:cs="Verdana"/>
          <w:sz w:val="21"/>
          <w:szCs w:val="21"/>
          <w:highlight w:val="white"/>
        </w:rPr>
        <w:t xml:space="preserve">, </w:t>
      </w:r>
      <w:r>
        <w:rPr>
          <w:rFonts w:ascii="Verdana" w:eastAsia="Verdana" w:hAnsi="Verdana" w:cs="Verdana"/>
          <w:sz w:val="21"/>
          <w:szCs w:val="21"/>
          <w:highlight w:val="white"/>
        </w:rPr>
        <w:t>evidence collection management</w:t>
      </w:r>
      <w:r w:rsidR="00112099">
        <w:rPr>
          <w:rFonts w:ascii="Verdana" w:eastAsia="Verdana" w:hAnsi="Verdana" w:cs="Verdana"/>
          <w:sz w:val="21"/>
          <w:szCs w:val="21"/>
          <w:highlight w:val="white"/>
        </w:rPr>
        <w:t xml:space="preserve"> and </w:t>
      </w:r>
      <w:r w:rsidR="00365E37">
        <w:rPr>
          <w:rFonts w:ascii="Verdana" w:eastAsia="Verdana" w:hAnsi="Verdana" w:cs="Verdana"/>
          <w:sz w:val="21"/>
          <w:szCs w:val="21"/>
          <w:highlight w:val="white"/>
        </w:rPr>
        <w:t xml:space="preserve">eDiscovery </w:t>
      </w:r>
      <w:r w:rsidR="00112099">
        <w:rPr>
          <w:rFonts w:ascii="Verdana" w:eastAsia="Verdana" w:hAnsi="Verdana" w:cs="Verdana"/>
          <w:sz w:val="21"/>
          <w:szCs w:val="21"/>
          <w:highlight w:val="white"/>
        </w:rPr>
        <w:t>workflow automation</w:t>
      </w:r>
      <w:r>
        <w:rPr>
          <w:rFonts w:ascii="Verdana" w:eastAsia="Verdana" w:hAnsi="Verdana" w:cs="Verdana"/>
          <w:sz w:val="21"/>
          <w:szCs w:val="21"/>
          <w:highlight w:val="white"/>
        </w:rPr>
        <w:t xml:space="preserve"> technology </w:t>
      </w:r>
      <w:r w:rsidR="00365E37">
        <w:rPr>
          <w:rFonts w:ascii="Verdana" w:eastAsia="Verdana" w:hAnsi="Verdana" w:cs="Verdana"/>
          <w:sz w:val="21"/>
          <w:szCs w:val="21"/>
          <w:highlight w:val="white"/>
        </w:rPr>
        <w:t xml:space="preserve">directly </w:t>
      </w:r>
      <w:r>
        <w:rPr>
          <w:rFonts w:ascii="Verdana" w:eastAsia="Verdana" w:hAnsi="Verdana" w:cs="Verdana"/>
          <w:sz w:val="21"/>
          <w:szCs w:val="21"/>
          <w:highlight w:val="white"/>
        </w:rPr>
        <w:t>onto its Reveal 11 platform - offering users greater simplicity and efficiency.</w:t>
      </w:r>
    </w:p>
    <w:p w14:paraId="0000000D" w14:textId="77777777" w:rsidR="00920357" w:rsidRDefault="00920357">
      <w:pPr>
        <w:shd w:val="clear" w:color="auto" w:fill="FFFFFF"/>
        <w:spacing w:line="275" w:lineRule="auto"/>
        <w:rPr>
          <w:rFonts w:ascii="Verdana" w:eastAsia="Verdana" w:hAnsi="Verdana" w:cs="Verdana"/>
          <w:sz w:val="21"/>
          <w:szCs w:val="21"/>
          <w:highlight w:val="white"/>
        </w:rPr>
      </w:pPr>
    </w:p>
    <w:p w14:paraId="0000000E" w14:textId="4895D433" w:rsidR="00920357" w:rsidRDefault="008044FD">
      <w:pPr>
        <w:shd w:val="clear" w:color="auto" w:fill="FFFFFF"/>
        <w:spacing w:line="275" w:lineRule="auto"/>
        <w:rPr>
          <w:rFonts w:ascii="Verdana" w:eastAsia="Verdana" w:hAnsi="Verdana" w:cs="Verdana"/>
          <w:sz w:val="21"/>
          <w:szCs w:val="21"/>
        </w:rPr>
      </w:pPr>
      <w:r>
        <w:rPr>
          <w:rFonts w:ascii="Verdana" w:eastAsia="Verdana" w:hAnsi="Verdana" w:cs="Verdana"/>
          <w:sz w:val="21"/>
          <w:szCs w:val="21"/>
        </w:rPr>
        <w:t xml:space="preserve">“The acquisition of LIGL highlights Reveal’s commitment to an ongoing approach to growth that emphasizes customer needs over everything else. The LIGL team and the technology they bring to Reveal will augment Reveal 11’s seamless </w:t>
      </w:r>
      <w:r w:rsidR="002B0BBB">
        <w:rPr>
          <w:rFonts w:ascii="Verdana" w:eastAsia="Verdana" w:hAnsi="Verdana" w:cs="Verdana"/>
          <w:sz w:val="21"/>
          <w:szCs w:val="21"/>
          <w:highlight w:val="white"/>
        </w:rPr>
        <w:t xml:space="preserve">investigative </w:t>
      </w:r>
      <w:r>
        <w:rPr>
          <w:rFonts w:ascii="Verdana" w:eastAsia="Verdana" w:hAnsi="Verdana" w:cs="Verdana"/>
          <w:sz w:val="21"/>
          <w:szCs w:val="21"/>
          <w:highlight w:val="white"/>
        </w:rPr>
        <w:t>and eDiscovery</w:t>
      </w:r>
      <w:r>
        <w:rPr>
          <w:rFonts w:ascii="Verdana" w:eastAsia="Verdana" w:hAnsi="Verdana" w:cs="Verdana"/>
          <w:sz w:val="21"/>
          <w:szCs w:val="21"/>
        </w:rPr>
        <w:t xml:space="preserve"> functionality,” said Wendell Jisa, founder &amp; CEO of Reveal. “With an aligned mission to remove complexity and barriers from the eDiscovery process, the integration of LIGL </w:t>
      </w:r>
      <w:r w:rsidR="00112099">
        <w:rPr>
          <w:rFonts w:ascii="Verdana" w:eastAsia="Verdana" w:hAnsi="Verdana" w:cs="Verdana"/>
          <w:sz w:val="21"/>
          <w:szCs w:val="21"/>
        </w:rPr>
        <w:t>onto</w:t>
      </w:r>
      <w:r>
        <w:rPr>
          <w:rFonts w:ascii="Verdana" w:eastAsia="Verdana" w:hAnsi="Verdana" w:cs="Verdana"/>
          <w:sz w:val="21"/>
          <w:szCs w:val="21"/>
        </w:rPr>
        <w:t xml:space="preserve"> the Reveal 11 platform is a win-win for our collective teams and the clients that will benefit from our technology stack.”</w:t>
      </w:r>
    </w:p>
    <w:p w14:paraId="0000000F" w14:textId="77777777" w:rsidR="00920357" w:rsidRDefault="008044FD">
      <w:pPr>
        <w:shd w:val="clear" w:color="auto" w:fill="FFFFFF"/>
        <w:spacing w:line="275" w:lineRule="auto"/>
        <w:rPr>
          <w:rFonts w:ascii="Verdana" w:eastAsia="Verdana" w:hAnsi="Verdana" w:cs="Verdana"/>
          <w:sz w:val="21"/>
          <w:szCs w:val="21"/>
        </w:rPr>
      </w:pPr>
      <w:r>
        <w:rPr>
          <w:rFonts w:ascii="Verdana" w:eastAsia="Verdana" w:hAnsi="Verdana" w:cs="Verdana"/>
          <w:sz w:val="21"/>
          <w:szCs w:val="21"/>
        </w:rPr>
        <w:t xml:space="preserve"> </w:t>
      </w:r>
    </w:p>
    <w:p w14:paraId="00000010" w14:textId="02EE1041" w:rsidR="00920357" w:rsidRDefault="008044FD">
      <w:pPr>
        <w:shd w:val="clear" w:color="auto" w:fill="FFFFFF"/>
        <w:spacing w:line="275" w:lineRule="auto"/>
        <w:rPr>
          <w:rFonts w:ascii="Verdana" w:eastAsia="Verdana" w:hAnsi="Verdana" w:cs="Verdana"/>
          <w:sz w:val="21"/>
          <w:szCs w:val="21"/>
        </w:rPr>
      </w:pPr>
      <w:r>
        <w:rPr>
          <w:rFonts w:ascii="Verdana" w:eastAsia="Verdana" w:hAnsi="Verdana" w:cs="Verdana"/>
          <w:sz w:val="21"/>
          <w:szCs w:val="21"/>
        </w:rPr>
        <w:t xml:space="preserve">LIGL is a revolutionary SaaS </w:t>
      </w:r>
      <w:r w:rsidR="002B0BBB">
        <w:rPr>
          <w:rFonts w:ascii="Verdana" w:eastAsia="Verdana" w:hAnsi="Verdana" w:cs="Verdana"/>
          <w:sz w:val="21"/>
          <w:szCs w:val="21"/>
        </w:rPr>
        <w:t xml:space="preserve">platform </w:t>
      </w:r>
      <w:r>
        <w:rPr>
          <w:rFonts w:ascii="Verdana" w:eastAsia="Verdana" w:hAnsi="Verdana" w:cs="Verdana"/>
          <w:sz w:val="21"/>
          <w:szCs w:val="21"/>
        </w:rPr>
        <w:t xml:space="preserve">that manages every step of the litigation and investigation lifecycle, simplifying, automating and uniting </w:t>
      </w:r>
      <w:r w:rsidR="002B0BBB">
        <w:rPr>
          <w:rFonts w:ascii="Verdana" w:eastAsia="Verdana" w:hAnsi="Verdana" w:cs="Verdana"/>
          <w:sz w:val="21"/>
          <w:szCs w:val="21"/>
        </w:rPr>
        <w:t xml:space="preserve">legal </w:t>
      </w:r>
      <w:r>
        <w:rPr>
          <w:rFonts w:ascii="Verdana" w:eastAsia="Verdana" w:hAnsi="Verdana" w:cs="Verdana"/>
          <w:sz w:val="21"/>
          <w:szCs w:val="21"/>
        </w:rPr>
        <w:t xml:space="preserve">hold and </w:t>
      </w:r>
      <w:r w:rsidR="00112099">
        <w:rPr>
          <w:rFonts w:ascii="Verdana" w:eastAsia="Verdana" w:hAnsi="Verdana" w:cs="Verdana"/>
          <w:sz w:val="21"/>
          <w:szCs w:val="21"/>
        </w:rPr>
        <w:t xml:space="preserve">automated </w:t>
      </w:r>
      <w:r>
        <w:rPr>
          <w:rFonts w:ascii="Verdana" w:eastAsia="Verdana" w:hAnsi="Verdana" w:cs="Verdana"/>
          <w:sz w:val="21"/>
          <w:szCs w:val="21"/>
        </w:rPr>
        <w:t xml:space="preserve">discovery workflows in a frictionless, easy-to-use system. Combining and orchestrating legal hold, data integrations, preservations, forensic collections, and discovery processing in one convenient, scalable, cost-effective platform, </w:t>
      </w:r>
      <w:r w:rsidR="00112099">
        <w:rPr>
          <w:rFonts w:ascii="Verdana" w:eastAsia="Verdana" w:hAnsi="Verdana" w:cs="Verdana"/>
          <w:sz w:val="21"/>
          <w:szCs w:val="21"/>
        </w:rPr>
        <w:t xml:space="preserve">LIGL </w:t>
      </w:r>
      <w:r>
        <w:rPr>
          <w:rFonts w:ascii="Verdana" w:eastAsia="Verdana" w:hAnsi="Verdana" w:cs="Verdana"/>
          <w:sz w:val="21"/>
          <w:szCs w:val="21"/>
        </w:rPr>
        <w:t>drastically improves efficiency and outcomes while reducing overhead and hassle.</w:t>
      </w:r>
    </w:p>
    <w:p w14:paraId="00000013" w14:textId="77777777" w:rsidR="00920357" w:rsidRDefault="00920357">
      <w:pPr>
        <w:shd w:val="clear" w:color="auto" w:fill="FFFFFF"/>
        <w:rPr>
          <w:rFonts w:ascii="Verdana" w:eastAsia="Verdana" w:hAnsi="Verdana" w:cs="Verdana"/>
        </w:rPr>
      </w:pPr>
    </w:p>
    <w:p w14:paraId="10B74B36" w14:textId="2BA2D375" w:rsidR="00112099" w:rsidRDefault="00112099" w:rsidP="00112099">
      <w:pPr>
        <w:shd w:val="clear" w:color="auto" w:fill="FFFFFF"/>
        <w:rPr>
          <w:rFonts w:ascii="Verdana" w:eastAsia="Verdana" w:hAnsi="Verdana" w:cs="Verdana"/>
          <w:sz w:val="21"/>
          <w:szCs w:val="21"/>
        </w:rPr>
      </w:pPr>
      <w:r>
        <w:rPr>
          <w:rFonts w:ascii="Verdana" w:eastAsia="Verdana" w:hAnsi="Verdana" w:cs="Verdana"/>
          <w:sz w:val="21"/>
          <w:szCs w:val="21"/>
        </w:rPr>
        <w:t xml:space="preserve">With the acquisition of LIGL, the Reveal 11 platform will now have the most sophisticated workflow automation and digital evidence lifecycle capabilities available. The integration of critical Legal AI solutions all on one platform allows practitioners with </w:t>
      </w:r>
      <w:r>
        <w:rPr>
          <w:rFonts w:ascii="Verdana" w:eastAsia="Verdana" w:hAnsi="Verdana" w:cs="Verdana"/>
          <w:sz w:val="21"/>
          <w:szCs w:val="21"/>
        </w:rPr>
        <w:lastRenderedPageBreak/>
        <w:t>even the most challenging datasets to quickly understand the key players, concepts and context in ways more traditional tools simply cannot.</w:t>
      </w:r>
    </w:p>
    <w:p w14:paraId="3AC4EF4F" w14:textId="569C11BC" w:rsidR="00112099" w:rsidRDefault="00112099" w:rsidP="00112099">
      <w:pPr>
        <w:shd w:val="clear" w:color="auto" w:fill="FFFFFF"/>
        <w:rPr>
          <w:rFonts w:ascii="Verdana" w:eastAsia="Verdana" w:hAnsi="Verdana" w:cs="Verdana"/>
          <w:sz w:val="21"/>
          <w:szCs w:val="21"/>
        </w:rPr>
      </w:pPr>
    </w:p>
    <w:p w14:paraId="7AAE17F5" w14:textId="4EA1D2A5" w:rsidR="006C0958" w:rsidRPr="00112099" w:rsidRDefault="006C0958" w:rsidP="006C0958">
      <w:pPr>
        <w:shd w:val="clear" w:color="auto" w:fill="FFFFFF"/>
        <w:rPr>
          <w:rFonts w:ascii="Verdana" w:eastAsia="Verdana" w:hAnsi="Verdana" w:cs="Verdana"/>
          <w:sz w:val="21"/>
          <w:szCs w:val="21"/>
        </w:rPr>
      </w:pPr>
      <w:r>
        <w:rPr>
          <w:rFonts w:ascii="Verdana" w:eastAsia="Verdana" w:hAnsi="Verdana" w:cs="Verdana"/>
          <w:sz w:val="21"/>
          <w:szCs w:val="21"/>
        </w:rPr>
        <w:t>“</w:t>
      </w:r>
      <w:r w:rsidRPr="00112099">
        <w:rPr>
          <w:rFonts w:ascii="Verdana" w:eastAsia="Verdana" w:hAnsi="Verdana" w:cs="Verdana"/>
          <w:sz w:val="21"/>
          <w:szCs w:val="21"/>
        </w:rPr>
        <w:t>The addition of L</w:t>
      </w:r>
      <w:r w:rsidR="00CE02C1">
        <w:rPr>
          <w:rFonts w:ascii="Verdana" w:eastAsia="Verdana" w:hAnsi="Verdana" w:cs="Verdana"/>
          <w:sz w:val="21"/>
          <w:szCs w:val="21"/>
        </w:rPr>
        <w:t>IGL</w:t>
      </w:r>
      <w:r w:rsidRPr="00112099">
        <w:rPr>
          <w:rFonts w:ascii="Verdana" w:eastAsia="Verdana" w:hAnsi="Verdana" w:cs="Verdana"/>
          <w:sz w:val="21"/>
          <w:szCs w:val="21"/>
        </w:rPr>
        <w:t>’s workflow automation platform will allow Reveal’s clients to easily manage data throughout the project lifecycle from collection through to production. L</w:t>
      </w:r>
      <w:r w:rsidR="00CE02C1">
        <w:rPr>
          <w:rFonts w:ascii="Verdana" w:eastAsia="Verdana" w:hAnsi="Verdana" w:cs="Verdana"/>
          <w:sz w:val="21"/>
          <w:szCs w:val="21"/>
        </w:rPr>
        <w:t>IGL</w:t>
      </w:r>
      <w:r w:rsidRPr="00112099">
        <w:rPr>
          <w:rFonts w:ascii="Verdana" w:eastAsia="Verdana" w:hAnsi="Verdana" w:cs="Verdana"/>
          <w:sz w:val="21"/>
          <w:szCs w:val="21"/>
        </w:rPr>
        <w:t>’s seamless templating, reporting, and eDiscovery orchestration capabilities will provide unmatched capabilities to build a defensible and streamlined data pipeline</w:t>
      </w:r>
      <w:r>
        <w:rPr>
          <w:rFonts w:ascii="Verdana" w:eastAsia="Verdana" w:hAnsi="Verdana" w:cs="Verdana"/>
          <w:sz w:val="21"/>
          <w:szCs w:val="21"/>
        </w:rPr>
        <w:t>,” said Matthew Brothers-McGrew, Reveal’s Chief Technology Officer.</w:t>
      </w:r>
      <w:r w:rsidRPr="00112099">
        <w:rPr>
          <w:rFonts w:ascii="Verdana" w:eastAsia="Verdana" w:hAnsi="Verdana" w:cs="Verdana"/>
          <w:sz w:val="21"/>
          <w:szCs w:val="21"/>
        </w:rPr>
        <w:t xml:space="preserve"> </w:t>
      </w:r>
    </w:p>
    <w:p w14:paraId="3C614558" w14:textId="77777777" w:rsidR="006C0958" w:rsidRDefault="006C0958" w:rsidP="00112099">
      <w:pPr>
        <w:shd w:val="clear" w:color="auto" w:fill="FFFFFF"/>
        <w:rPr>
          <w:rFonts w:ascii="Verdana" w:eastAsia="Verdana" w:hAnsi="Verdana" w:cs="Verdana"/>
          <w:sz w:val="21"/>
          <w:szCs w:val="21"/>
        </w:rPr>
      </w:pPr>
    </w:p>
    <w:p w14:paraId="00000014" w14:textId="09F8234A" w:rsidR="00920357" w:rsidRPr="00365E37" w:rsidRDefault="008044FD">
      <w:pPr>
        <w:shd w:val="clear" w:color="auto" w:fill="FFFFFF"/>
        <w:rPr>
          <w:rFonts w:ascii="Verdana" w:eastAsia="Verdana" w:hAnsi="Verdana" w:cs="Verdana"/>
          <w:sz w:val="21"/>
          <w:szCs w:val="21"/>
        </w:rPr>
      </w:pPr>
      <w:r w:rsidRPr="00365E37">
        <w:rPr>
          <w:rFonts w:ascii="Verdana" w:eastAsia="Verdana" w:hAnsi="Verdana" w:cs="Verdana"/>
          <w:sz w:val="21"/>
          <w:szCs w:val="21"/>
        </w:rPr>
        <w:t xml:space="preserve">Backed by the most experienced team of data scientists in the industry, Reveal 11 provides comprehensive eDiscovery solutions for litigation and investigation all on one seamless platform. </w:t>
      </w:r>
      <w:r w:rsidR="00161F5C">
        <w:rPr>
          <w:rFonts w:ascii="Verdana" w:eastAsia="Verdana" w:hAnsi="Verdana" w:cs="Verdana"/>
          <w:sz w:val="21"/>
          <w:szCs w:val="21"/>
        </w:rPr>
        <w:t>U</w:t>
      </w:r>
      <w:r w:rsidR="00161F5C" w:rsidRPr="00365E37">
        <w:rPr>
          <w:rFonts w:ascii="Verdana" w:eastAsia="Verdana" w:hAnsi="Verdana" w:cs="Verdana"/>
          <w:sz w:val="21"/>
          <w:szCs w:val="21"/>
        </w:rPr>
        <w:t>niquely available in the cloud or on-premise</w:t>
      </w:r>
      <w:r w:rsidR="00161F5C">
        <w:rPr>
          <w:rFonts w:ascii="Verdana" w:eastAsia="Verdana" w:hAnsi="Verdana" w:cs="Verdana"/>
          <w:sz w:val="21"/>
          <w:szCs w:val="21"/>
        </w:rPr>
        <w:t>,</w:t>
      </w:r>
      <w:r w:rsidR="00161F5C" w:rsidRPr="00365E37">
        <w:rPr>
          <w:rFonts w:ascii="Verdana" w:eastAsia="Verdana" w:hAnsi="Verdana" w:cs="Verdana"/>
          <w:sz w:val="21"/>
          <w:szCs w:val="21"/>
        </w:rPr>
        <w:t xml:space="preserve"> </w:t>
      </w:r>
      <w:r w:rsidRPr="00365E37">
        <w:rPr>
          <w:rFonts w:ascii="Verdana" w:eastAsia="Verdana" w:hAnsi="Verdana" w:cs="Verdana"/>
          <w:sz w:val="21"/>
          <w:szCs w:val="21"/>
        </w:rPr>
        <w:t>Reveal 11’s human-centered AI technology has already modernized the practice of law with the best data visualization capabilities in the industry; AI integration across the Reveal 11 platform; bespoke and pre-built AI models, the AI Model Library, and the ability to create and simultaneous</w:t>
      </w:r>
      <w:r w:rsidR="00DF5576">
        <w:rPr>
          <w:rFonts w:ascii="Verdana" w:eastAsia="Verdana" w:hAnsi="Verdana" w:cs="Verdana"/>
          <w:sz w:val="21"/>
          <w:szCs w:val="21"/>
        </w:rPr>
        <w:t>ly</w:t>
      </w:r>
      <w:r w:rsidRPr="00365E37">
        <w:rPr>
          <w:rFonts w:ascii="Verdana" w:eastAsia="Verdana" w:hAnsi="Verdana" w:cs="Verdana"/>
          <w:sz w:val="21"/>
          <w:szCs w:val="21"/>
        </w:rPr>
        <w:t xml:space="preserve"> use multiple models directly within review. </w:t>
      </w:r>
    </w:p>
    <w:p w14:paraId="00000019" w14:textId="77777777" w:rsidR="00920357" w:rsidRPr="00365E37" w:rsidRDefault="00920357">
      <w:pPr>
        <w:shd w:val="clear" w:color="auto" w:fill="FFFFFF"/>
        <w:rPr>
          <w:rFonts w:ascii="Verdana" w:eastAsia="Verdana" w:hAnsi="Verdana" w:cs="Verdana"/>
          <w:sz w:val="21"/>
          <w:szCs w:val="21"/>
        </w:rPr>
      </w:pPr>
    </w:p>
    <w:p w14:paraId="0000001A" w14:textId="77777777" w:rsidR="00920357" w:rsidRDefault="008044FD">
      <w:pPr>
        <w:shd w:val="clear" w:color="auto" w:fill="FFFFFF"/>
        <w:rPr>
          <w:rFonts w:ascii="Verdana" w:eastAsia="Verdana" w:hAnsi="Verdana" w:cs="Verdana"/>
          <w:color w:val="222D39"/>
          <w:sz w:val="21"/>
          <w:szCs w:val="21"/>
        </w:rPr>
      </w:pPr>
      <w:r w:rsidRPr="00365E37">
        <w:rPr>
          <w:rFonts w:ascii="Verdana" w:eastAsia="Verdana" w:hAnsi="Verdana" w:cs="Verdana"/>
          <w:sz w:val="21"/>
          <w:szCs w:val="21"/>
        </w:rPr>
        <w:t>Am Law 100 firms, Fortune 500 corporations, legal service providers, government agencies and financial institutions in more than 40 countries across five continents have already signed on to use the Reveal 11 platform. For more information about Reveal and its AI platform for legal, enterprise and government organizations, visit</w:t>
      </w:r>
      <w:hyperlink r:id="rId7">
        <w:r>
          <w:rPr>
            <w:rFonts w:ascii="Verdana" w:eastAsia="Verdana" w:hAnsi="Verdana" w:cs="Verdana"/>
            <w:sz w:val="21"/>
            <w:szCs w:val="21"/>
          </w:rPr>
          <w:t xml:space="preserve"> </w:t>
        </w:r>
      </w:hyperlink>
      <w:hyperlink r:id="rId8">
        <w:r>
          <w:rPr>
            <w:rFonts w:ascii="Verdana" w:eastAsia="Verdana" w:hAnsi="Verdana" w:cs="Verdana"/>
            <w:color w:val="0000FF"/>
            <w:sz w:val="21"/>
            <w:szCs w:val="21"/>
            <w:u w:val="single"/>
          </w:rPr>
          <w:t>www.revealdata.com</w:t>
        </w:r>
      </w:hyperlink>
      <w:r>
        <w:rPr>
          <w:rFonts w:ascii="Verdana" w:eastAsia="Verdana" w:hAnsi="Verdana" w:cs="Verdana"/>
          <w:color w:val="222D39"/>
          <w:sz w:val="21"/>
          <w:szCs w:val="21"/>
        </w:rPr>
        <w:t>.</w:t>
      </w:r>
    </w:p>
    <w:p w14:paraId="0000001B" w14:textId="77777777" w:rsidR="00920357" w:rsidRDefault="008044FD">
      <w:pPr>
        <w:rPr>
          <w:rFonts w:ascii="Verdana" w:eastAsia="Verdana" w:hAnsi="Verdana" w:cs="Verdana"/>
          <w:b/>
          <w:sz w:val="21"/>
          <w:szCs w:val="21"/>
        </w:rPr>
      </w:pPr>
      <w:r>
        <w:rPr>
          <w:rFonts w:ascii="Verdana" w:eastAsia="Verdana" w:hAnsi="Verdana" w:cs="Verdana"/>
          <w:b/>
          <w:sz w:val="21"/>
          <w:szCs w:val="21"/>
        </w:rPr>
        <w:t xml:space="preserve"> </w:t>
      </w:r>
    </w:p>
    <w:p w14:paraId="0000001C" w14:textId="77777777" w:rsidR="00920357" w:rsidRDefault="008044FD">
      <w:pPr>
        <w:spacing w:line="403" w:lineRule="auto"/>
        <w:jc w:val="center"/>
      </w:pPr>
      <w:r>
        <w:t># # #</w:t>
      </w:r>
    </w:p>
    <w:p w14:paraId="0000001D" w14:textId="77777777" w:rsidR="00920357" w:rsidRDefault="008044FD">
      <w:pPr>
        <w:rPr>
          <w:rFonts w:ascii="Verdana" w:eastAsia="Verdana" w:hAnsi="Verdana" w:cs="Verdana"/>
          <w:b/>
          <w:sz w:val="21"/>
          <w:szCs w:val="21"/>
        </w:rPr>
      </w:pPr>
      <w:r>
        <w:rPr>
          <w:rFonts w:ascii="Verdana" w:eastAsia="Verdana" w:hAnsi="Verdana" w:cs="Verdana"/>
          <w:b/>
          <w:sz w:val="21"/>
          <w:szCs w:val="21"/>
        </w:rPr>
        <w:t xml:space="preserve"> </w:t>
      </w:r>
    </w:p>
    <w:p w14:paraId="0000001E" w14:textId="77777777" w:rsidR="00920357" w:rsidRDefault="008044FD">
      <w:pPr>
        <w:rPr>
          <w:rFonts w:ascii="Verdana" w:eastAsia="Verdana" w:hAnsi="Verdana" w:cs="Verdana"/>
          <w:b/>
          <w:sz w:val="18"/>
          <w:szCs w:val="18"/>
        </w:rPr>
      </w:pPr>
      <w:r>
        <w:rPr>
          <w:rFonts w:ascii="Verdana" w:eastAsia="Verdana" w:hAnsi="Verdana" w:cs="Verdana"/>
          <w:b/>
          <w:sz w:val="18"/>
          <w:szCs w:val="18"/>
        </w:rPr>
        <w:t xml:space="preserve"> </w:t>
      </w:r>
    </w:p>
    <w:p w14:paraId="0000001F" w14:textId="77777777" w:rsidR="00920357" w:rsidRDefault="008044FD">
      <w:pPr>
        <w:rPr>
          <w:rFonts w:ascii="Verdana" w:eastAsia="Verdana" w:hAnsi="Verdana" w:cs="Verdana"/>
          <w:b/>
          <w:sz w:val="16"/>
          <w:szCs w:val="16"/>
        </w:rPr>
      </w:pPr>
      <w:r>
        <w:rPr>
          <w:rFonts w:ascii="Verdana" w:eastAsia="Verdana" w:hAnsi="Verdana" w:cs="Verdana"/>
          <w:b/>
          <w:sz w:val="16"/>
          <w:szCs w:val="16"/>
        </w:rPr>
        <w:t>About Reveal</w:t>
      </w:r>
    </w:p>
    <w:p w14:paraId="00000020" w14:textId="77777777" w:rsidR="00920357" w:rsidRDefault="008044FD">
      <w:pPr>
        <w:rPr>
          <w:rFonts w:ascii="Verdana" w:eastAsia="Verdana" w:hAnsi="Verdana" w:cs="Verdana"/>
          <w:sz w:val="16"/>
          <w:szCs w:val="16"/>
        </w:rPr>
      </w:pPr>
      <w:r>
        <w:rPr>
          <w:rFonts w:ascii="Verdana" w:eastAsia="Verdana" w:hAnsi="Verdana" w:cs="Verdana"/>
          <w:sz w:val="16"/>
          <w:szCs w:val="16"/>
        </w:rPr>
        <w:t>Reveal provides world-class document review technology, underpinned by leading processing, visual analytics, and artificial intelligence, all seamlessly integrated into a single platform for eDiscovery and investigations. Our software combines technology and human guidance to transform structured and unstructured data into actionable insight. We help organizations, including law firms, corporations, government agencies, and intelligence services, uncover more useful information faster by providing a world-class user experience and patented AI technology that is embedded within every phase of the eDiscovery process.</w:t>
      </w:r>
    </w:p>
    <w:p w14:paraId="00000021" w14:textId="77777777" w:rsidR="00920357" w:rsidRDefault="00920357">
      <w:pPr>
        <w:rPr>
          <w:rFonts w:ascii="Verdana" w:eastAsia="Verdana" w:hAnsi="Verdana" w:cs="Verdana"/>
          <w:sz w:val="18"/>
          <w:szCs w:val="18"/>
        </w:rPr>
      </w:pPr>
    </w:p>
    <w:p w14:paraId="00000022" w14:textId="77777777" w:rsidR="00920357" w:rsidRDefault="00920357">
      <w:pPr>
        <w:rPr>
          <w:rFonts w:ascii="Verdana" w:eastAsia="Verdana" w:hAnsi="Verdana" w:cs="Verdana"/>
          <w:sz w:val="18"/>
          <w:szCs w:val="18"/>
        </w:rPr>
      </w:pPr>
    </w:p>
    <w:p w14:paraId="00000023" w14:textId="77777777" w:rsidR="00920357" w:rsidRDefault="008044FD">
      <w:pPr>
        <w:rPr>
          <w:rFonts w:ascii="Verdana" w:eastAsia="Verdana" w:hAnsi="Verdana" w:cs="Verdana"/>
          <w:b/>
          <w:sz w:val="18"/>
          <w:szCs w:val="18"/>
        </w:rPr>
      </w:pPr>
      <w:r>
        <w:rPr>
          <w:rFonts w:ascii="Verdana" w:eastAsia="Verdana" w:hAnsi="Verdana" w:cs="Verdana"/>
          <w:b/>
          <w:sz w:val="18"/>
          <w:szCs w:val="18"/>
        </w:rPr>
        <w:t xml:space="preserve"> </w:t>
      </w:r>
    </w:p>
    <w:p w14:paraId="00000024" w14:textId="77777777" w:rsidR="00920357" w:rsidRDefault="008044FD">
      <w:pPr>
        <w:rPr>
          <w:rFonts w:ascii="Verdana" w:eastAsia="Verdana" w:hAnsi="Verdana" w:cs="Verdana"/>
          <w:sz w:val="16"/>
          <w:szCs w:val="16"/>
        </w:rPr>
      </w:pPr>
      <w:r>
        <w:rPr>
          <w:rFonts w:ascii="Verdana" w:eastAsia="Verdana" w:hAnsi="Verdana" w:cs="Verdana"/>
          <w:sz w:val="16"/>
          <w:szCs w:val="16"/>
        </w:rPr>
        <w:t xml:space="preserve"> </w:t>
      </w:r>
    </w:p>
    <w:p w14:paraId="00000025" w14:textId="77777777" w:rsidR="00920357" w:rsidRDefault="008044FD">
      <w:pPr>
        <w:rPr>
          <w:rFonts w:ascii="Verdana" w:eastAsia="Verdana" w:hAnsi="Verdana" w:cs="Verdana"/>
          <w:sz w:val="21"/>
          <w:szCs w:val="21"/>
        </w:rPr>
      </w:pPr>
      <w:r>
        <w:rPr>
          <w:rFonts w:ascii="Verdana" w:eastAsia="Verdana" w:hAnsi="Verdana" w:cs="Verdana"/>
          <w:sz w:val="21"/>
          <w:szCs w:val="21"/>
        </w:rPr>
        <w:t xml:space="preserve"> </w:t>
      </w:r>
    </w:p>
    <w:p w14:paraId="00000026" w14:textId="77777777" w:rsidR="00920357" w:rsidRDefault="008044FD">
      <w:pPr>
        <w:spacing w:line="403" w:lineRule="auto"/>
        <w:jc w:val="center"/>
      </w:pPr>
      <w:r>
        <w:t xml:space="preserve"> </w:t>
      </w:r>
    </w:p>
    <w:p w14:paraId="00000027" w14:textId="77777777" w:rsidR="00920357" w:rsidRDefault="00920357"/>
    <w:p w14:paraId="00000028" w14:textId="77777777" w:rsidR="00920357" w:rsidRDefault="00920357"/>
    <w:sectPr w:rsidR="009203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357"/>
    <w:rsid w:val="000B103A"/>
    <w:rsid w:val="00112099"/>
    <w:rsid w:val="001225C6"/>
    <w:rsid w:val="00161F5C"/>
    <w:rsid w:val="001F78A4"/>
    <w:rsid w:val="002B0BBB"/>
    <w:rsid w:val="00365E37"/>
    <w:rsid w:val="004136F2"/>
    <w:rsid w:val="00595579"/>
    <w:rsid w:val="006C0958"/>
    <w:rsid w:val="008044FD"/>
    <w:rsid w:val="00920357"/>
    <w:rsid w:val="00CE02C1"/>
    <w:rsid w:val="00CF6E04"/>
    <w:rsid w:val="00DC3741"/>
    <w:rsid w:val="00DE0DBF"/>
    <w:rsid w:val="00DF5576"/>
    <w:rsid w:val="00E57860"/>
    <w:rsid w:val="00F74380"/>
    <w:rsid w:val="00FE3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E90808"/>
  <w15:docId w15:val="{7984DC26-15DC-894E-8AEC-5B45055E7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2B0BB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revealdata.com" TargetMode="External"/><Relationship Id="rId3" Type="http://schemas.openxmlformats.org/officeDocument/2006/relationships/webSettings" Target="webSettings.xml"/><Relationship Id="rId7" Type="http://schemas.openxmlformats.org/officeDocument/2006/relationships/hyperlink" Target="http://www.revealdat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evealdata.com/" TargetMode="External"/><Relationship Id="rId5" Type="http://schemas.openxmlformats.org/officeDocument/2006/relationships/hyperlink" Target="https://www.revealdata.com/" TargetMode="External"/><Relationship Id="rId10" Type="http://schemas.openxmlformats.org/officeDocument/2006/relationships/theme" Target="theme/theme1.xml"/><Relationship Id="rId4" Type="http://schemas.openxmlformats.org/officeDocument/2006/relationships/image" Target="media/image1.ti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757</Words>
  <Characters>4317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2023-03-20T01:00:00Z</dcterms:created>
  <dcterms:modified xsi:type="dcterms:W3CDTF">2023-03-20T01:00:00Z</dcterms:modified>
</cp:coreProperties>
</file>